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FAA9" w14:textId="7AC6C66B" w:rsidR="007C574B" w:rsidRPr="007C574B" w:rsidRDefault="007C5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Joint</w:t>
      </w:r>
      <w:r w:rsidRPr="007C574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oral intervention </w:t>
      </w:r>
    </w:p>
    <w:p w14:paraId="44915D4E" w14:textId="6009BD59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Item 3 </w:t>
      </w:r>
    </w:p>
    <w:p w14:paraId="17B54025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Interactive Dialogue with the Special Rapporteur on the promotion and protection of human rights while countering terrorism</w:t>
      </w:r>
    </w:p>
    <w:p w14:paraId="1F6A97DF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15 March 2022</w:t>
      </w:r>
    </w:p>
    <w:p w14:paraId="575103FA" w14:textId="77777777" w:rsidR="00831C85" w:rsidRPr="007C574B" w:rsidRDefault="00901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Governments in the MENA region continue to expand their use of </w:t>
      </w:r>
      <w:proofErr w:type="gramStart"/>
      <w:r w:rsidRPr="007C574B">
        <w:rPr>
          <w:rFonts w:ascii="Times New Roman" w:eastAsia="Times New Roman" w:hAnsi="Times New Roman" w:cs="Times New Roman"/>
          <w:sz w:val="24"/>
          <w:szCs w:val="24"/>
        </w:rPr>
        <w:t>counter-terrorism</w:t>
      </w:r>
      <w:proofErr w:type="gram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as a tool to repress and silence civil society and peaceful dissent. </w:t>
      </w:r>
    </w:p>
    <w:p w14:paraId="5A126FFA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UN Special Procedures have warned of Egypt’s “systemic problem in the abuse and misuse of counter-terrori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>sm laws and practices.”  The Counterterrorism Law (no.94/2015) and the Terrorist Entities Law (no.8/2015) have been used by Egypt to crack down on basic rights through their overly broad definitions and severe penalties. This state crackdown includes the s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>pecific targeting of human rights defenders (HRDs) through a sustained campaign of arbitrary arrest and detention on baseless “terrorism” charges.</w:t>
      </w:r>
    </w:p>
    <w:p w14:paraId="105EA1B7" w14:textId="77777777" w:rsidR="00831C85" w:rsidRPr="007C574B" w:rsidRDefault="00831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E9F6E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UN rights experts have denounced the Egyptian government’s arbitrary addition of rights defenders to “terror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ist” lists in 2020. Among them are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Zyad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El-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Elaimy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and Alaa Abdel Fattah, who have been sentenced to five years in prison, and Mohamed El-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Baqer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, sentenced to four years in prison, by emergency state security </w:t>
      </w:r>
      <w:proofErr w:type="gramStart"/>
      <w:r w:rsidRPr="007C574B">
        <w:rPr>
          <w:rFonts w:ascii="Times New Roman" w:eastAsia="Times New Roman" w:hAnsi="Times New Roman" w:cs="Times New Roman"/>
          <w:sz w:val="24"/>
          <w:szCs w:val="24"/>
        </w:rPr>
        <w:t>courts.</w:t>
      </w:r>
      <w:proofErr w:type="gramEnd"/>
    </w:p>
    <w:p w14:paraId="43E71068" w14:textId="77777777" w:rsidR="00831C85" w:rsidRPr="007C574B" w:rsidRDefault="00831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6D50A2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In a context of escalated repression in 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Algeria, an increasing number of individuals have been prosecuted under </w:t>
      </w:r>
      <w:proofErr w:type="gramStart"/>
      <w:r w:rsidRPr="007C574B">
        <w:rPr>
          <w:rFonts w:ascii="Times New Roman" w:eastAsia="Times New Roman" w:hAnsi="Times New Roman" w:cs="Times New Roman"/>
          <w:sz w:val="24"/>
          <w:szCs w:val="24"/>
        </w:rPr>
        <w:t>broadly-worded</w:t>
      </w:r>
      <w:proofErr w:type="gram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terrorism charges - among them journalists Hassan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Bouras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, Mohamed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Mouloudj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Abdelkrim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Zeghileche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, human rights defenders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Zaki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Hannache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and Kamira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Nait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Sid, lawyer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Abd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>erraouf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Arslane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, and Slimane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Bouhafs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>, an Algerian UN-recognized refugee forcibly returned from Tunis.</w:t>
      </w:r>
    </w:p>
    <w:p w14:paraId="06BB0B15" w14:textId="77777777" w:rsidR="00831C85" w:rsidRPr="007C574B" w:rsidRDefault="00831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4C8E5" w14:textId="77777777" w:rsidR="00831C85" w:rsidRPr="007C574B" w:rsidRDefault="0090120B">
      <w:pPr>
        <w:jc w:val="both"/>
        <w:rPr>
          <w:rFonts w:ascii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74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 a</w:t>
      </w:r>
      <w:hyperlink r:id="rId8">
        <w:r w:rsidRPr="007C574B">
          <w:rPr>
            <w:rStyle w:val="ListLabel1"/>
          </w:rPr>
          <w:t xml:space="preserve"> </w:t>
        </w:r>
      </w:hyperlink>
      <w:hyperlink r:id="rId9">
        <w:r w:rsidRPr="007C574B">
          <w:rPr>
            <w:rStyle w:val="ListLabel2"/>
          </w:rPr>
          <w:t>communication</w:t>
        </w:r>
      </w:hyperlink>
      <w:r w:rsidRPr="007C574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 27 December 2021, UN Special Procedures warned that the definition of terrorism in Algeria’s Penal Code, further expanded in June 2021, has undermined “the rights to peacef</w:t>
      </w:r>
      <w:r w:rsidRPr="007C574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ul assembly and freedom of expression”, and imposed “disproportionate penalties for acts that should not be addressed by counter-terrorism legislation”. On 27 February 2022, authorities published a list of 18 national terrorist entities and individuals – t</w:t>
      </w:r>
      <w:r w:rsidRPr="007C574B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he list does not comply with international human rights standards according to Special Procedures. </w:t>
      </w:r>
    </w:p>
    <w:p w14:paraId="5CBBCFBB" w14:textId="77777777" w:rsidR="00831C85" w:rsidRPr="007C574B" w:rsidRDefault="00831C85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2C1D3145" w14:textId="77777777" w:rsidR="00831C85" w:rsidRPr="007C574B" w:rsidRDefault="009012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74B">
        <w:rPr>
          <w:rFonts w:ascii="Times New Roman" w:eastAsia="Times New Roman" w:hAnsi="Times New Roman" w:cs="Times New Roman"/>
          <w:sz w:val="24"/>
          <w:szCs w:val="24"/>
        </w:rPr>
        <w:t>To maintain its apartheid regime over the Palestinian people, Israel has expanded the use of unfounded terrorist designations, including against six leadin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g Palestinian organizations. Last week, HRD Salah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Hammouri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was again arrested. He is at imminent risk of deportation following Israel’s punitive revocation of his residency status based on the illegal criteria of “breach of allegiance”. The ceaseless prose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cution of Salah </w:t>
      </w:r>
      <w:proofErr w:type="spellStart"/>
      <w:r w:rsidRPr="007C574B">
        <w:rPr>
          <w:rFonts w:ascii="Times New Roman" w:eastAsia="Times New Roman" w:hAnsi="Times New Roman" w:cs="Times New Roman"/>
          <w:sz w:val="24"/>
          <w:szCs w:val="24"/>
        </w:rPr>
        <w:t>Hammouri</w:t>
      </w:r>
      <w:proofErr w:type="spell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and Palestinian organizations are prominent examples of Israel’s systematic targeting </w:t>
      </w:r>
      <w:proofErr w:type="gramStart"/>
      <w:r w:rsidRPr="007C574B">
        <w:rPr>
          <w:rFonts w:ascii="Times New Roman" w:eastAsia="Times New Roman" w:hAnsi="Times New Roman" w:cs="Times New Roman"/>
          <w:sz w:val="24"/>
          <w:szCs w:val="24"/>
        </w:rPr>
        <w:t>of  human</w:t>
      </w:r>
      <w:proofErr w:type="gram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rights defenders.</w:t>
      </w:r>
    </w:p>
    <w:p w14:paraId="76F7F2F6" w14:textId="77777777" w:rsidR="00831C85" w:rsidRPr="007C574B" w:rsidRDefault="00831C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0D1D6" w14:textId="77777777" w:rsidR="00831C85" w:rsidRPr="007C574B" w:rsidRDefault="00901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  <w:r w:rsidRPr="007C574B">
        <w:rPr>
          <w:rFonts w:ascii="Times New Roman" w:eastAsia="Times New Roman" w:hAnsi="Times New Roman" w:cs="Times New Roman"/>
          <w:sz w:val="24"/>
          <w:szCs w:val="24"/>
        </w:rPr>
        <w:t>Special Rapporteur, what actions can this Council and UN member states take to protect HRDs in the Middle East and N</w:t>
      </w:r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orth Africa who are currently targeted by counter-terrorism laws? How can the international community overcome double standards that have hindered attempts to protect HRDs against the misuse of </w:t>
      </w:r>
      <w:proofErr w:type="gramStart"/>
      <w:r w:rsidRPr="007C574B">
        <w:rPr>
          <w:rFonts w:ascii="Times New Roman" w:eastAsia="Times New Roman" w:hAnsi="Times New Roman" w:cs="Times New Roman"/>
          <w:sz w:val="24"/>
          <w:szCs w:val="24"/>
        </w:rPr>
        <w:t>counter-terrorism</w:t>
      </w:r>
      <w:proofErr w:type="gramEnd"/>
      <w:r w:rsidRPr="007C574B">
        <w:rPr>
          <w:rFonts w:ascii="Times New Roman" w:eastAsia="Times New Roman" w:hAnsi="Times New Roman" w:cs="Times New Roman"/>
          <w:sz w:val="24"/>
          <w:szCs w:val="24"/>
        </w:rPr>
        <w:t xml:space="preserve"> by states? </w:t>
      </w:r>
    </w:p>
    <w:sectPr w:rsidR="00831C85" w:rsidRPr="007C574B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D11E" w14:textId="77777777" w:rsidR="0090120B" w:rsidRDefault="0090120B" w:rsidP="007C574B">
      <w:pPr>
        <w:spacing w:line="240" w:lineRule="auto"/>
      </w:pPr>
      <w:r>
        <w:separator/>
      </w:r>
    </w:p>
  </w:endnote>
  <w:endnote w:type="continuationSeparator" w:id="0">
    <w:p w14:paraId="4F89FF5D" w14:textId="77777777" w:rsidR="0090120B" w:rsidRDefault="0090120B" w:rsidP="007C5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947" w14:textId="77777777" w:rsidR="0090120B" w:rsidRDefault="0090120B" w:rsidP="007C574B">
      <w:pPr>
        <w:spacing w:line="240" w:lineRule="auto"/>
      </w:pPr>
      <w:r>
        <w:separator/>
      </w:r>
    </w:p>
  </w:footnote>
  <w:footnote w:type="continuationSeparator" w:id="0">
    <w:p w14:paraId="0D6E78CA" w14:textId="77777777" w:rsidR="0090120B" w:rsidRDefault="0090120B" w:rsidP="007C574B">
      <w:pPr>
        <w:spacing w:line="240" w:lineRule="auto"/>
      </w:pPr>
      <w:r>
        <w:continuationSeparator/>
      </w:r>
    </w:p>
  </w:footnote>
  <w:footnote w:id="1">
    <w:p w14:paraId="36B6EB3C" w14:textId="6E9F962D" w:rsidR="007C574B" w:rsidRPr="007C574B" w:rsidRDefault="007C574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CIHRS, </w:t>
      </w:r>
      <w:r w:rsidRPr="007C574B">
        <w:rPr>
          <w:lang w:val="en-US"/>
        </w:rPr>
        <w:t>WCLAC, Al-Haq, WILPF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7C574B"/>
    <w:rsid w:val="00831C85"/>
    <w:rsid w:val="009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387"/>
  <w15:docId w15:val="{06F5A03A-6C40-4A5B-8B21-059B1A1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73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222222"/>
      <w:sz w:val="24"/>
      <w:szCs w:val="24"/>
      <w:highlight w:val="whit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4"/>
      <w:szCs w:val="24"/>
      <w:highlight w:val="white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uiPriority w:val="99"/>
    <w:semiHidden/>
    <w:qFormat/>
    <w:rsid w:val="009C73F7"/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9C73F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74B"/>
    <w:pPr>
      <w:spacing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74B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C5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commreports.ohchr.org/TMResultsBase/DownLoadPublicCommunicationFile?gId=26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commreports.ohchr.org/TMResultsBase/DownLoadPublicCommunicationFile?gId=26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2YpfAA/hNULx1mSqu2uyGNOnYkA==">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BDDB88-7447-479A-BA50-5DB792AE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 </cp:lastModifiedBy>
  <cp:revision>1</cp:revision>
  <dcterms:created xsi:type="dcterms:W3CDTF">2022-03-14T11:20:00Z</dcterms:created>
  <dcterms:modified xsi:type="dcterms:W3CDTF">2022-03-18T14:27:00Z</dcterms:modified>
  <dc:language>fr-FR</dc:language>
</cp:coreProperties>
</file>